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8729D" w:rsidP="0078729D">
      <w:pPr>
        <w:rPr>
          <w:rFonts w:ascii="Gill Sans MT" w:hAnsi="Gill Sans MT"/>
          <w:color w:val="4472C4" w:themeColor="accent5"/>
          <w:sz w:val="96"/>
        </w:rPr>
      </w:pPr>
      <w:r>
        <w:rPr>
          <w:rFonts w:ascii="Gill Sans MT" w:hAnsi="Gill Sans MT"/>
          <w:color w:val="4472C4" w:themeColor="accent5"/>
          <w:sz w:val="96"/>
        </w:rPr>
        <w:t xml:space="preserve">Residents Survey </w:t>
      </w:r>
    </w:p>
    <w:p w:rsidR="0078729D" w:rsidP="0078729D">
      <w:pPr>
        <w:rPr>
          <w:b/>
          <w:sz w:val="28"/>
        </w:rPr>
      </w:pPr>
      <w:r>
        <w:rPr>
          <w:rFonts w:ascii="Gill Sans MT" w:hAnsi="Gill Sans MT"/>
          <w:color w:val="4472C4" w:themeColor="accent5"/>
          <w:sz w:val="96"/>
        </w:rPr>
        <w:t xml:space="preserve">Executive Summary Findings </w:t>
      </w:r>
    </w:p>
    <w:p w:rsidR="0078729D" w:rsidP="0078729D">
      <w:pPr>
        <w:rPr>
          <w:b/>
          <w:sz w:val="28"/>
        </w:rPr>
      </w:pPr>
    </w:p>
    <w:p w:rsidR="0078729D" w:rsidP="0078729D"/>
    <w:p w:rsidR="0078729D" w:rsidRPr="009F2E54" w:rsidP="0078729D">
      <w:pPr>
        <w:pStyle w:val="NormalWeb"/>
        <w:spacing w:before="200" w:beforeAutospacing="0" w:after="0" w:afterAutospacing="0" w:line="216" w:lineRule="auto"/>
        <w:rPr>
          <w:color w:val="002060"/>
        </w:rPr>
      </w:pPr>
      <w:r w:rsidRPr="009F2E54">
        <w:rPr>
          <w:rFonts w:ascii="Arial" w:hAnsi="Arial" w:eastAsiaTheme="minorEastAsia" w:cs="Arial"/>
          <w:color w:val="002060"/>
          <w:kern w:val="24"/>
          <w:sz w:val="48"/>
          <w:szCs w:val="48"/>
        </w:rPr>
        <w:t xml:space="preserve">Quarter </w:t>
      </w:r>
      <w:r>
        <w:rPr>
          <w:rFonts w:ascii="Arial" w:hAnsi="Arial" w:eastAsiaTheme="minorEastAsia" w:cs="Arial"/>
          <w:color w:val="002060"/>
          <w:kern w:val="24"/>
          <w:sz w:val="48"/>
          <w:szCs w:val="48"/>
        </w:rPr>
        <w:t>4 (Period 2)</w:t>
      </w:r>
      <w:r w:rsidRPr="009F2E54">
        <w:rPr>
          <w:rFonts w:ascii="Arial" w:hAnsi="Arial" w:eastAsiaTheme="minorEastAsia" w:cs="Arial"/>
          <w:color w:val="002060"/>
          <w:kern w:val="24"/>
          <w:sz w:val="48"/>
          <w:szCs w:val="48"/>
        </w:rPr>
        <w:t xml:space="preserve"> 2019-20</w:t>
      </w:r>
    </w:p>
    <w:p w:rsidR="0078729D" w:rsidP="0078729D">
      <w:pPr>
        <w:rPr>
          <w:b/>
          <w:sz w:val="28"/>
        </w:rPr>
      </w:pPr>
    </w:p>
    <w:p w:rsidR="0078729D" w:rsidP="0078729D">
      <w:pPr>
        <w:rPr>
          <w:b/>
          <w:sz w:val="28"/>
        </w:rPr>
      </w:pPr>
    </w:p>
    <w:p w:rsidR="0078729D" w:rsidP="0078729D">
      <w:pPr>
        <w:rPr>
          <w:b/>
          <w:sz w:val="28"/>
        </w:rPr>
      </w:pPr>
    </w:p>
    <w:p w:rsidR="0078729D" w:rsidP="0078729D">
      <w:pPr>
        <w:rPr>
          <w:b/>
          <w:sz w:val="28"/>
        </w:rPr>
      </w:pPr>
      <w:r w:rsidRPr="00C95671">
        <w:rPr>
          <w:rFonts w:ascii="Arial" w:hAnsi="Arial" w:cs="Arial"/>
          <w:b/>
          <w:noProof/>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330835</wp:posOffset>
            </wp:positionV>
            <wp:extent cx="2901950" cy="13646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96047" name="Picture 59"/>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1950"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 xml:space="preserve">Survey Undertaken by </w:t>
      </w:r>
    </w:p>
    <w:p w:rsidR="0078729D" w:rsidP="0078729D">
      <w:pPr>
        <w:rPr>
          <w:b/>
          <w:sz w:val="28"/>
        </w:rPr>
      </w:pPr>
    </w:p>
    <w:p w:rsidR="0078729D" w:rsidP="0078729D">
      <w:pPr>
        <w:rPr>
          <w:b/>
          <w:sz w:val="28"/>
        </w:rPr>
      </w:pPr>
    </w:p>
    <w:p w:rsidR="0078729D" w:rsidP="0078729D">
      <w:pPr>
        <w:rPr>
          <w:b/>
          <w:sz w:val="28"/>
        </w:rPr>
      </w:pPr>
    </w:p>
    <w:p w:rsidR="0078729D" w:rsidP="0078729D">
      <w:pPr>
        <w:rPr>
          <w:b/>
          <w:sz w:val="28"/>
        </w:rPr>
      </w:pPr>
    </w:p>
    <w:p w:rsidR="0078729D" w:rsidP="0078729D">
      <w:pPr>
        <w:rPr>
          <w:b/>
          <w:sz w:val="28"/>
        </w:rPr>
      </w:pPr>
    </w:p>
    <w:p w:rsidR="0078729D" w:rsidP="0078729D">
      <w:pPr>
        <w:rPr>
          <w:b/>
          <w:sz w:val="28"/>
        </w:rPr>
      </w:pPr>
    </w:p>
    <w:p w:rsidR="0078729D" w:rsidP="0078729D">
      <w:pPr>
        <w:rPr>
          <w:b/>
          <w:sz w:val="28"/>
        </w:rPr>
      </w:pPr>
    </w:p>
    <w:p w:rsidR="0078729D" w:rsidP="0078729D"/>
    <w:p w:rsidR="0078729D" w:rsidP="0078729D"/>
    <w:p w:rsidR="0078729D" w:rsidRPr="0078729D" w:rsidP="0078729D">
      <w:pPr>
        <w:sectPr w:rsidSect="00C95671">
          <w:headerReference w:type="default" r:id="rId5"/>
          <w:pgSz w:w="11906" w:h="16838"/>
          <w:pgMar w:top="1931" w:right="1440" w:bottom="1440" w:left="1440" w:header="708" w:footer="708" w:gutter="0"/>
          <w:cols w:space="708"/>
          <w:docGrid w:linePitch="360"/>
        </w:sectPr>
      </w:pPr>
    </w:p>
    <w:p w:rsidR="00C95671" w:rsidRPr="0078729D" w:rsidP="0078729D">
      <w:pPr>
        <w:pStyle w:val="Heading1"/>
        <w:rPr>
          <w:b/>
          <w:color w:val="0070C0"/>
        </w:rPr>
      </w:pPr>
      <w:r w:rsidRPr="0078729D">
        <w:rPr>
          <w:b/>
          <w:color w:val="0070C0"/>
        </w:rPr>
        <w:t>Summary of Main Findings</w:t>
      </w:r>
    </w:p>
    <w:p w:rsidR="00C95671" w:rsidRPr="000C41C2" w:rsidP="00C95671">
      <w:pPr>
        <w:pStyle w:val="ListParagraph"/>
        <w:numPr>
          <w:ilvl w:val="0"/>
          <w:numId w:val="2"/>
        </w:numPr>
        <w:tabs>
          <w:tab w:val="num" w:pos="0"/>
          <w:tab w:val="left" w:pos="709"/>
        </w:tabs>
        <w:suppressAutoHyphens/>
        <w:spacing w:after="120" w:line="276" w:lineRule="auto"/>
        <w:ind w:left="709" w:hanging="709"/>
        <w:outlineLvl w:val="7"/>
        <w:rPr>
          <w:rFonts w:ascii="Arial" w:eastAsia="Times New Roman" w:hAnsi="Arial" w:cs="Arial"/>
          <w:bCs/>
          <w:iCs/>
          <w:spacing w:val="-2"/>
          <w:szCs w:val="24"/>
          <w:lang w:eastAsia="en-GB"/>
        </w:rPr>
      </w:pPr>
      <w:r w:rsidRPr="000C41C2">
        <w:rPr>
          <w:rFonts w:ascii="Arial" w:eastAsia="Times New Roman" w:hAnsi="Arial" w:cs="Arial"/>
          <w:bCs/>
          <w:iCs/>
          <w:spacing w:val="-2"/>
          <w:szCs w:val="24"/>
          <w:lang w:eastAsia="en-GB"/>
        </w:rPr>
        <w:t xml:space="preserve">NWA Social Research were commissioned by the Council to conduct a postal and on-line residents’ satisfaction survey in February and March 2020.  There were 1,722 responses overall.  </w:t>
      </w:r>
    </w:p>
    <w:p w:rsidR="00C95671" w:rsidRPr="000C41C2" w:rsidP="00C95671">
      <w:pPr>
        <w:tabs>
          <w:tab w:val="num" w:pos="0"/>
          <w:tab w:val="left" w:pos="709"/>
        </w:tabs>
        <w:suppressAutoHyphens/>
        <w:spacing w:after="120" w:line="276" w:lineRule="auto"/>
        <w:ind w:left="709" w:hanging="709"/>
        <w:outlineLvl w:val="7"/>
        <w:rPr>
          <w:rFonts w:ascii="Arial" w:eastAsia="Times New Roman" w:hAnsi="Arial" w:cs="Arial"/>
          <w:b/>
          <w:bCs/>
          <w:iCs/>
          <w:spacing w:val="-2"/>
          <w:szCs w:val="24"/>
          <w:u w:val="single"/>
          <w:lang w:eastAsia="en-GB"/>
        </w:rPr>
      </w:pPr>
      <w:r w:rsidRPr="000C41C2">
        <w:rPr>
          <w:rFonts w:ascii="Arial" w:eastAsia="Times New Roman" w:hAnsi="Arial" w:cs="Arial"/>
          <w:bCs/>
          <w:iCs/>
          <w:spacing w:val="-2"/>
          <w:szCs w:val="24"/>
          <w:lang w:eastAsia="en-GB"/>
        </w:rPr>
        <w:tab/>
      </w:r>
      <w:r w:rsidRPr="000C41C2">
        <w:rPr>
          <w:rFonts w:ascii="Arial" w:eastAsia="Times New Roman" w:hAnsi="Arial" w:cs="Arial"/>
          <w:b/>
          <w:bCs/>
          <w:iCs/>
          <w:spacing w:val="-2"/>
          <w:szCs w:val="24"/>
          <w:u w:val="single"/>
          <w:lang w:eastAsia="en-GB"/>
        </w:rPr>
        <w:t>About your local area</w:t>
      </w:r>
    </w:p>
    <w:p w:rsidR="00C95671" w:rsidRPr="000C41C2" w:rsidP="00C95671">
      <w:pPr>
        <w:tabs>
          <w:tab w:val="left" w:pos="709"/>
        </w:tabs>
        <w:suppressAutoHyphens/>
        <w:spacing w:after="120" w:line="276" w:lineRule="auto"/>
        <w:ind w:left="709" w:hanging="709"/>
        <w:outlineLvl w:val="7"/>
        <w:rPr>
          <w:rFonts w:ascii="Arial" w:eastAsia="Times New Roman" w:hAnsi="Arial" w:cs="Arial"/>
          <w:bCs/>
          <w:iCs/>
          <w:spacing w:val="-2"/>
          <w:szCs w:val="24"/>
          <w:lang w:eastAsia="en-GB"/>
        </w:rPr>
      </w:pPr>
      <w:r w:rsidRPr="000C41C2">
        <w:rPr>
          <w:rFonts w:ascii="Arial" w:eastAsia="Times New Roman" w:hAnsi="Arial" w:cs="Arial"/>
          <w:bCs/>
          <w:iCs/>
          <w:spacing w:val="-2"/>
          <w:szCs w:val="24"/>
          <w:lang w:eastAsia="en-GB"/>
        </w:rPr>
        <w:t>1.1</w:t>
      </w:r>
      <w:r w:rsidRPr="000C41C2">
        <w:rPr>
          <w:rFonts w:ascii="Arial" w:eastAsia="Times New Roman" w:hAnsi="Arial" w:cs="Arial"/>
          <w:bCs/>
          <w:iCs/>
          <w:spacing w:val="-2"/>
          <w:szCs w:val="24"/>
          <w:lang w:eastAsia="en-GB"/>
        </w:rPr>
        <w:tab/>
        <w:t xml:space="preserve">Four-fifths (82%) of respondents said that overall they are ‘satisfied’ with their local area as a place to live, whilst 6% were ‘neither satisfied nor dissatisfied’, and 12% were dissatisfied.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1.2</w:t>
      </w:r>
      <w:r w:rsidRPr="000C41C2">
        <w:rPr>
          <w:rFonts w:ascii="Arial" w:eastAsia="Times New Roman" w:hAnsi="Arial" w:cs="Arial"/>
          <w:szCs w:val="24"/>
          <w:lang w:eastAsia="en-GB"/>
        </w:rPr>
        <w:tab/>
        <w:t>Respondents were asked to what extent they think that the Council acts on the concerns of local residents, and more than half (54%) of those that expressed an opinion felt that the Council do this ‘a great deal’ (9%) or ‘a fair amount’ (46%), whilst 36% felt that they do this ‘not very much’, and 9% ‘not at al</w:t>
      </w:r>
      <w:bookmarkStart w:id="0" w:name="_GoBack"/>
      <w:bookmarkEnd w:id="0"/>
      <w:r w:rsidRPr="000C41C2">
        <w:rPr>
          <w:rFonts w:ascii="Arial" w:eastAsia="Times New Roman" w:hAnsi="Arial" w:cs="Arial"/>
          <w:szCs w:val="24"/>
          <w:lang w:eastAsia="en-GB"/>
        </w:rPr>
        <w:t xml:space="preserve">l’.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1.3</w:t>
      </w:r>
      <w:r w:rsidRPr="000C41C2">
        <w:rPr>
          <w:rFonts w:ascii="Arial" w:eastAsia="Times New Roman" w:hAnsi="Arial" w:cs="Arial"/>
          <w:szCs w:val="24"/>
          <w:lang w:eastAsia="en-GB"/>
        </w:rPr>
        <w:tab/>
        <w:t xml:space="preserve">Over two-thirds (69%) of respondents feel that they belong ‘very strongly’ (24%) or ‘fairly strongly’ (45%) to their local area, whilst 23% feel that they belong ‘not very strongly’, and 8% ‘not at all strongly’.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1.4</w:t>
      </w:r>
      <w:r w:rsidRPr="000C41C2">
        <w:rPr>
          <w:rFonts w:ascii="Arial" w:eastAsia="Times New Roman" w:hAnsi="Arial" w:cs="Arial"/>
          <w:szCs w:val="24"/>
          <w:lang w:eastAsia="en-GB"/>
        </w:rPr>
        <w:tab/>
        <w:t xml:space="preserve">When asked to what extent they agree or disagree that they can ‘influence decisions’ made about their local area, half (50%) of respondents disagreed: 18% ‘strongly disagree’ and 32% ‘tend to disagree’.  Less than a fifth (18%) of respondents agreed they can influence such decisions, and 32% ‘neither agree nor disagree’.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1.5</w:t>
      </w:r>
      <w:r w:rsidRPr="000C41C2">
        <w:rPr>
          <w:rFonts w:ascii="Arial" w:eastAsia="Times New Roman" w:hAnsi="Arial" w:cs="Arial"/>
          <w:szCs w:val="24"/>
          <w:lang w:eastAsia="en-GB"/>
        </w:rPr>
        <w:tab/>
        <w:t xml:space="preserve">Respondents were asked about their perceptions of personal safety when outside in their local area ‘after dark’ and ‘during the day’.  </w:t>
      </w:r>
      <w:r w:rsidRPr="000C41C2">
        <w:rPr>
          <w:rFonts w:ascii="Arial" w:eastAsia="Times New Roman" w:hAnsi="Arial" w:cs="Arial"/>
          <w:szCs w:val="24"/>
          <w:u w:val="single"/>
          <w:lang w:eastAsia="en-GB"/>
        </w:rPr>
        <w:t>After dark</w:t>
      </w:r>
      <w:r w:rsidRPr="000C41C2">
        <w:rPr>
          <w:rFonts w:ascii="Arial" w:eastAsia="Times New Roman" w:hAnsi="Arial" w:cs="Arial"/>
          <w:szCs w:val="24"/>
          <w:lang w:eastAsia="en-GB"/>
        </w:rPr>
        <w:t xml:space="preserve">, 61% of respondents reported feeling ‘very safe’ (13%) or ‘fairly safe’ (48%), whilst 15% feel ‘neither safe nor unsafe’, and 24% feel ‘unsafe’.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1.6</w:t>
      </w:r>
      <w:r w:rsidRPr="000C41C2">
        <w:rPr>
          <w:rFonts w:ascii="Arial" w:eastAsia="Times New Roman" w:hAnsi="Arial" w:cs="Arial"/>
          <w:szCs w:val="24"/>
          <w:lang w:eastAsia="en-GB"/>
        </w:rPr>
        <w:tab/>
      </w:r>
      <w:r w:rsidRPr="000C41C2">
        <w:rPr>
          <w:rFonts w:ascii="Arial" w:eastAsia="Times New Roman" w:hAnsi="Arial" w:cs="Arial"/>
          <w:szCs w:val="24"/>
          <w:u w:val="single"/>
          <w:lang w:eastAsia="en-GB"/>
        </w:rPr>
        <w:t>During the day</w:t>
      </w:r>
      <w:r w:rsidRPr="000C41C2">
        <w:rPr>
          <w:rFonts w:ascii="Arial" w:eastAsia="Times New Roman" w:hAnsi="Arial" w:cs="Arial"/>
          <w:szCs w:val="24"/>
          <w:lang w:eastAsia="en-GB"/>
        </w:rPr>
        <w:t xml:space="preserve">, the great majority (88%) of respondents said that they feel ‘safe’ (47% ‘very safe’ and 41% ‘fairly safe’), whilst 7% feel ‘neither safe nor unsafe’, and one-in-twenty (5%) feel ‘unsafe’.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1.7</w:t>
      </w:r>
      <w:r w:rsidRPr="000C41C2">
        <w:rPr>
          <w:rFonts w:ascii="Arial" w:eastAsia="Times New Roman" w:hAnsi="Arial" w:cs="Arial"/>
          <w:szCs w:val="24"/>
          <w:lang w:eastAsia="en-GB"/>
        </w:rPr>
        <w:tab/>
        <w:t xml:space="preserve">Thinking about their local area, the principal aspect that respondents considered to be ‘most in need of improvement’ was ‘road and pavement repairs’ (81%), with the ‘level of traffic congestion’ (51%) being the only other aspect mentioned by over half of respondents.  Next most-mentioned was ‘activities for teenagers’ (45%), whilst a third referred to ‘street cleanliness’ (34%) and the ‘level of crime’ (33%), 30% to ‘health services’, and 29% each to ‘public transport’ and ‘parks and open spaces’.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1.8</w:t>
      </w:r>
      <w:r w:rsidRPr="000C41C2">
        <w:rPr>
          <w:rFonts w:ascii="Arial" w:eastAsia="Times New Roman" w:hAnsi="Arial" w:cs="Arial"/>
          <w:szCs w:val="24"/>
          <w:lang w:eastAsia="en-GB"/>
        </w:rPr>
        <w:tab/>
        <w:t xml:space="preserve">Around a quarter of respondents thought that ‘facilities for young children’ (27%), the ‘level of pollution’ (25%), ‘sports and leisure facilities’ (24%) and ‘shopping facilities’ (23%) were among the aspects that most need improving in their local area, whilst 22% referred to ‘community activities’, 20% to ‘access to nature’, and 19% to the ‘affordable housing offer’.  </w:t>
      </w:r>
    </w:p>
    <w:p w:rsidR="00C95671" w:rsidRPr="000C41C2" w:rsidP="00C95671">
      <w:pPr>
        <w:spacing w:after="120" w:line="276" w:lineRule="auto"/>
        <w:ind w:left="709" w:hanging="709"/>
        <w:rPr>
          <w:rFonts w:ascii="Arial" w:eastAsia="Times New Roman" w:hAnsi="Arial" w:cs="Arial"/>
          <w:b/>
          <w:szCs w:val="24"/>
          <w:u w:val="single"/>
          <w:lang w:eastAsia="en-GB"/>
        </w:rPr>
      </w:pPr>
      <w:r w:rsidRPr="000C41C2">
        <w:rPr>
          <w:rFonts w:ascii="Arial" w:eastAsia="Times New Roman" w:hAnsi="Arial" w:cs="Arial"/>
          <w:szCs w:val="24"/>
          <w:lang w:eastAsia="en-GB"/>
        </w:rPr>
        <w:tab/>
      </w:r>
      <w:r w:rsidRPr="000C41C2">
        <w:rPr>
          <w:rFonts w:ascii="Arial" w:eastAsia="Times New Roman" w:hAnsi="Arial" w:cs="Arial"/>
          <w:b/>
          <w:szCs w:val="24"/>
          <w:u w:val="single"/>
          <w:lang w:eastAsia="en-GB"/>
        </w:rPr>
        <w:t>General Satisfaction</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1.9</w:t>
      </w:r>
      <w:r w:rsidRPr="000C41C2">
        <w:rPr>
          <w:rFonts w:ascii="Arial" w:eastAsia="Times New Roman" w:hAnsi="Arial" w:cs="Arial"/>
          <w:szCs w:val="24"/>
          <w:lang w:eastAsia="en-GB"/>
        </w:rPr>
        <w:tab/>
        <w:t xml:space="preserve">Two-thirds of respondents (67%) were ‘satisfied’ overall with ‘the way the Council runs things’ (15% ‘very satisfied’ and 52% ‘fairly satisfied’), whilst 15% were ‘neither </w:t>
      </w:r>
      <w:r w:rsidRPr="000C41C2">
        <w:rPr>
          <w:rFonts w:ascii="Arial" w:eastAsia="Times New Roman" w:hAnsi="Arial" w:cs="Arial"/>
          <w:szCs w:val="24"/>
          <w:lang w:eastAsia="en-GB"/>
        </w:rPr>
        <w:t xml:space="preserve">satisfied nor dissatisfied’, and 18% were ‘dissatisfied’ (5% ‘very dissatisfied’ and 13% ‘fairly dissatisfied’).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1.10</w:t>
      </w:r>
      <w:r w:rsidRPr="000C41C2">
        <w:rPr>
          <w:rFonts w:ascii="Arial" w:eastAsia="Times New Roman" w:hAnsi="Arial" w:cs="Arial"/>
          <w:szCs w:val="24"/>
          <w:lang w:eastAsia="en-GB"/>
        </w:rPr>
        <w:tab/>
        <w:t xml:space="preserve">Nearly half (46%) of respondents agreed that the Council ‘provides value for money’ (6% ‘strongly agree’ and 41% ‘tend to agree’), whilst a quarter (24%) disagreed (7% ‘strongly disagree’ and 17% ‘tend to disagree’), and 29% ‘neither agree nor disagree’.  </w:t>
      </w:r>
    </w:p>
    <w:p w:rsidR="00C95671" w:rsidRPr="000C41C2" w:rsidP="00C95671">
      <w:pPr>
        <w:spacing w:after="120" w:line="276" w:lineRule="auto"/>
        <w:ind w:left="709" w:hanging="709"/>
        <w:rPr>
          <w:rFonts w:ascii="Arial" w:eastAsia="Times New Roman" w:hAnsi="Arial" w:cs="Arial"/>
          <w:b/>
          <w:szCs w:val="24"/>
          <w:u w:val="single"/>
          <w:lang w:eastAsia="en-GB"/>
        </w:rPr>
      </w:pPr>
      <w:r w:rsidRPr="000C41C2">
        <w:rPr>
          <w:rFonts w:ascii="Arial" w:eastAsia="Times New Roman" w:hAnsi="Arial" w:cs="Arial"/>
          <w:szCs w:val="24"/>
          <w:lang w:eastAsia="en-GB"/>
        </w:rPr>
        <w:tab/>
      </w:r>
      <w:r w:rsidRPr="000C41C2">
        <w:rPr>
          <w:rFonts w:ascii="Arial" w:eastAsia="Times New Roman" w:hAnsi="Arial" w:cs="Arial"/>
          <w:b/>
          <w:szCs w:val="24"/>
          <w:u w:val="single"/>
          <w:lang w:eastAsia="en-GB"/>
        </w:rPr>
        <w:t>Satisfaction with Services Provided</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1.11</w:t>
      </w:r>
      <w:r w:rsidRPr="000C41C2">
        <w:rPr>
          <w:rFonts w:ascii="Arial" w:eastAsia="Times New Roman" w:hAnsi="Arial" w:cs="Arial"/>
          <w:szCs w:val="24"/>
          <w:lang w:eastAsia="en-GB"/>
        </w:rPr>
        <w:tab/>
        <w:t xml:space="preserve">Respondents were queried about their satisfaction with four different services provided or supported by the Council.  The majority of respondents expressed satisfaction with each of the services, with more than three-quarters being satisfied with the ‘waste and recycling collection’ (81%) and ‘parks and green open spaces in your local area’ (77%).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1.12</w:t>
      </w:r>
      <w:r w:rsidRPr="000C41C2">
        <w:rPr>
          <w:rFonts w:ascii="Arial" w:eastAsia="Times New Roman" w:hAnsi="Arial" w:cs="Arial"/>
          <w:szCs w:val="24"/>
          <w:lang w:eastAsia="en-GB"/>
        </w:rPr>
        <w:tab/>
        <w:t xml:space="preserve">Satisfaction was somewhat lower with ‘keeping public land clear of litter and refuse’ (62%), and ‘sport/ leisure facilities’ (53%); and substantial minorities of respondents were dissatisfied with these services: 26% and 20%, respectively.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1.13</w:t>
      </w:r>
      <w:r w:rsidRPr="000C41C2">
        <w:rPr>
          <w:rFonts w:ascii="Arial" w:eastAsia="Times New Roman" w:hAnsi="Arial" w:cs="Arial"/>
          <w:szCs w:val="24"/>
          <w:lang w:eastAsia="en-GB"/>
        </w:rPr>
        <w:tab/>
        <w:t>When asked to indicate which ‘leisure and sporting activities are most important’ to them, more than three-quarters of respondents referred to ‘visiting parks or green spaces’ (82%), and ‘walking’ (77%), and 67% referred to ‘socialising (e.g. at cafes, shopping, eating out)’.  Smaller numbers said that ‘using leisure centres’ (35%), ‘cycling’ (30%), and ‘access to learning’ (17%) are among their most important leisure and sporting activities.  [Note: multiple responses allowed, so answers total over 100%.]</w:t>
      </w:r>
    </w:p>
    <w:p w:rsidR="00C95671" w:rsidRPr="000C41C2" w:rsidP="00C95671">
      <w:pPr>
        <w:spacing w:after="120" w:line="276" w:lineRule="auto"/>
        <w:ind w:left="709" w:hanging="709"/>
        <w:rPr>
          <w:rFonts w:ascii="Arial" w:eastAsia="Times New Roman" w:hAnsi="Arial" w:cs="Arial"/>
          <w:b/>
          <w:szCs w:val="24"/>
          <w:u w:val="single"/>
          <w:lang w:eastAsia="en-GB"/>
        </w:rPr>
      </w:pPr>
      <w:r w:rsidRPr="000C41C2">
        <w:rPr>
          <w:rFonts w:ascii="Arial" w:eastAsia="Times New Roman" w:hAnsi="Arial" w:cs="Arial"/>
          <w:szCs w:val="24"/>
          <w:lang w:eastAsia="en-GB"/>
        </w:rPr>
        <w:tab/>
      </w:r>
      <w:r w:rsidRPr="000C41C2">
        <w:rPr>
          <w:rFonts w:ascii="Arial" w:eastAsia="Times New Roman" w:hAnsi="Arial" w:cs="Arial"/>
          <w:b/>
          <w:szCs w:val="24"/>
          <w:u w:val="single"/>
          <w:lang w:eastAsia="en-GB"/>
        </w:rPr>
        <w:t>Information and Accessibility</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1.14</w:t>
      </w:r>
      <w:r w:rsidRPr="000C41C2">
        <w:rPr>
          <w:rFonts w:ascii="Arial" w:eastAsia="Times New Roman" w:hAnsi="Arial" w:cs="Arial"/>
          <w:szCs w:val="24"/>
          <w:lang w:eastAsia="en-GB"/>
        </w:rPr>
        <w:tab/>
        <w:t xml:space="preserve">Half (51%) of respondents were of the view that the Council keeps them ‘well informed’ about the ‘services and benefits it provides’ (7% ‘very well informed’ and 44% ‘fairly well informed’), whilst 35% think that they are ‘not very well informed’, and one-in-seven (14%) that they are ‘not well informed at all’.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1.15</w:t>
      </w:r>
      <w:r w:rsidRPr="000C41C2">
        <w:rPr>
          <w:rFonts w:ascii="Arial" w:eastAsia="Times New Roman" w:hAnsi="Arial" w:cs="Arial"/>
          <w:szCs w:val="24"/>
          <w:lang w:eastAsia="en-GB"/>
        </w:rPr>
        <w:tab/>
        <w:t>When respondents were asked how they like to be kept informed about the Council services in their local area, the three main responses were by ‘letters’ (45%), via ‘email’ (44%), and by ‘community magazines’ (41%).  Over a third referred to ‘Facebook or Twitter’ (36%), 27% to ‘website’, 15% to ‘posters’, and 9% to ‘texts’.  [Multiple responses allowed so answers total over 100%.]</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1.16</w:t>
      </w:r>
      <w:r w:rsidRPr="000C41C2">
        <w:rPr>
          <w:rFonts w:ascii="Arial" w:eastAsia="Times New Roman" w:hAnsi="Arial" w:cs="Arial"/>
          <w:szCs w:val="24"/>
          <w:lang w:eastAsia="en-GB"/>
        </w:rPr>
        <w:tab/>
        <w:t xml:space="preserve">Respondents were asked to rate three digital methods of accessing Council services on a five point scale from ‘very good’ to ‘very poor’.  (Analysis here excludes ‘don’t know/ not used’ responses).  Nearly half (45%) of those respondents who expressed an opinion rated the Council’s ‘(current) website’ as a very or fairly good way of accessing services, whilst 36% gave ‘average’ ratings, and 19% rated it as ‘poor’.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1.17</w:t>
      </w:r>
      <w:r w:rsidRPr="000C41C2">
        <w:rPr>
          <w:rFonts w:ascii="Arial" w:eastAsia="Times New Roman" w:hAnsi="Arial" w:cs="Arial"/>
          <w:szCs w:val="24"/>
          <w:lang w:eastAsia="en-GB"/>
        </w:rPr>
        <w:tab/>
        <w:t xml:space="preserve">Whilst over a third (38%) of those who expressed a view felt that ‘social media channels (Facebook, Twitter, LinkedIn)’ are a ‘good’ way of accessing Council services, most respondents (45%) gave this method an ‘average’ rating, and one-in-six (17%) gave ‘poor’ ratings.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1.18</w:t>
      </w:r>
      <w:r w:rsidRPr="000C41C2">
        <w:rPr>
          <w:rFonts w:ascii="Arial" w:eastAsia="Times New Roman" w:hAnsi="Arial" w:cs="Arial"/>
          <w:szCs w:val="24"/>
          <w:lang w:eastAsia="en-GB"/>
        </w:rPr>
        <w:tab/>
        <w:t xml:space="preserve">A third (33%) of respondents (those who expressed an opinion) rated the ‘automated phone service’ as a ‘good’ way of accessing Council services, whilst 40% rated it as ‘average’, and 27% rated this method as ‘poor’.  </w:t>
      </w:r>
    </w:p>
    <w:p w:rsidR="00C95671" w:rsidRPr="000C41C2" w:rsidP="00C95671">
      <w:pPr>
        <w:spacing w:after="120" w:line="276" w:lineRule="auto"/>
        <w:ind w:left="709" w:hanging="709"/>
        <w:rPr>
          <w:rFonts w:ascii="Arial" w:eastAsia="Times New Roman" w:hAnsi="Arial" w:cs="Arial"/>
          <w:b/>
          <w:szCs w:val="24"/>
          <w:u w:val="single"/>
          <w:lang w:eastAsia="en-GB"/>
        </w:rPr>
      </w:pPr>
      <w:r w:rsidRPr="000C41C2">
        <w:rPr>
          <w:rFonts w:ascii="Arial" w:eastAsia="Times New Roman" w:hAnsi="Arial" w:cs="Arial"/>
          <w:szCs w:val="24"/>
          <w:lang w:eastAsia="en-GB"/>
        </w:rPr>
        <w:tab/>
      </w:r>
      <w:r w:rsidRPr="000C41C2">
        <w:rPr>
          <w:rFonts w:ascii="Arial" w:eastAsia="Times New Roman" w:hAnsi="Arial" w:cs="Arial"/>
          <w:b/>
          <w:szCs w:val="24"/>
          <w:u w:val="single"/>
          <w:lang w:eastAsia="en-GB"/>
        </w:rPr>
        <w:t>The Council Logo</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1.19</w:t>
      </w:r>
      <w:r w:rsidRPr="000C41C2">
        <w:rPr>
          <w:rFonts w:ascii="Arial" w:eastAsia="Times New Roman" w:hAnsi="Arial" w:cs="Arial"/>
          <w:szCs w:val="24"/>
          <w:lang w:eastAsia="en-GB"/>
        </w:rPr>
        <w:tab/>
        <w:t xml:space="preserve">Respondents were asked to consider the Council logo (pictured on the questionnaire) and then indicate, (through their level of agreement or disagreement with four statements), what impression the logo and brand colours give of South Ribble Borough Council.  Overall 44% of respondents agreed with the statement that ‘the logo gives no impression’ of the Council, whilst 19% disagreed, and 38% gave neutral responses.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1.20</w:t>
      </w:r>
      <w:r w:rsidRPr="000C41C2">
        <w:rPr>
          <w:rFonts w:ascii="Arial" w:eastAsia="Times New Roman" w:hAnsi="Arial" w:cs="Arial"/>
          <w:szCs w:val="24"/>
          <w:lang w:eastAsia="en-GB"/>
        </w:rPr>
        <w:tab/>
        <w:t xml:space="preserve">Almost the same percentage agreed as disagreed that the logo gives the impression that ‘the Council is a modern organisation’: 28% ‘agree’ and 27% ‘disagree’ – the major response being neutral, ‘neither agree nor disagree’ (45%).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1.21</w:t>
      </w:r>
      <w:r w:rsidRPr="000C41C2">
        <w:rPr>
          <w:rFonts w:ascii="Arial" w:eastAsia="Times New Roman" w:hAnsi="Arial" w:cs="Arial"/>
          <w:szCs w:val="24"/>
          <w:lang w:eastAsia="en-GB"/>
        </w:rPr>
        <w:tab/>
        <w:t xml:space="preserve">Two-fifths (42%) of respondents agreed that the logo gives the impression that ‘the Council is professional’, whilst a similar number (45%) gave neutral responses, and 14% disagreed.  </w:t>
      </w:r>
    </w:p>
    <w:p w:rsidR="00C95671" w:rsidRPr="000C41C2" w:rsidP="00C95671">
      <w:pPr>
        <w:spacing w:after="120" w:line="276" w:lineRule="auto"/>
        <w:ind w:left="709" w:hanging="709"/>
        <w:rPr>
          <w:rFonts w:ascii="Arial" w:eastAsia="Times New Roman" w:hAnsi="Arial" w:cs="Arial"/>
          <w:szCs w:val="24"/>
          <w:lang w:eastAsia="en-GB"/>
        </w:rPr>
      </w:pPr>
      <w:r w:rsidRPr="000C41C2">
        <w:rPr>
          <w:rFonts w:ascii="Arial" w:eastAsia="Times New Roman" w:hAnsi="Arial" w:cs="Arial"/>
          <w:szCs w:val="24"/>
          <w:lang w:eastAsia="en-GB"/>
        </w:rPr>
        <w:t>1.22</w:t>
      </w:r>
      <w:r w:rsidRPr="000C41C2">
        <w:rPr>
          <w:rFonts w:ascii="Arial" w:eastAsia="Times New Roman" w:hAnsi="Arial" w:cs="Arial"/>
          <w:szCs w:val="24"/>
          <w:lang w:eastAsia="en-GB"/>
        </w:rPr>
        <w:tab/>
        <w:t xml:space="preserve">The majority of respondents neither agreed nor disagreed (56%) when asked if the logo gives the impression that ‘the Council is trustworthy’; however, more respondents agreed than disagreed with the statement: 27% ‘agree’ and 17% ‘disagree’.  </w:t>
      </w:r>
    </w:p>
    <w:p w:rsidR="007C0A5D"/>
    <w:sectPr w:rsidSect="00C95671">
      <w:pgSz w:w="11906" w:h="16838"/>
      <w:pgMar w:top="193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5671" w:rsidRPr="0078729D">
    <w:pPr>
      <w:pStyle w:val="Header"/>
      <w:rPr>
        <w:rFonts w:ascii="Arial" w:hAnsi="Arial" w:cs="Arial"/>
      </w:rPr>
    </w:pPr>
  </w:p>
  <w:p w:rsidR="00C95671" w:rsidRPr="0078729D" w:rsidP="0078729D">
    <w:pPr>
      <w:pStyle w:val="Heading1"/>
      <w:rPr>
        <w:rFonts w:ascii="Gill Sans MT" w:hAnsi="Gill Sans MT"/>
        <w:color w:val="0C1C8C"/>
        <w:sz w:val="40"/>
      </w:rPr>
    </w:pPr>
    <w:r>
      <w:rPr>
        <w:rFonts w:ascii="Gill Sans MT" w:hAnsi="Gill Sans MT"/>
        <w:color w:val="0C1C8C"/>
        <w:sz w:val="40"/>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8E5772"/>
    <w:multiLevelType w:val="multilevel"/>
    <w:tmpl w:val="10365BE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F93091C"/>
    <w:multiLevelType w:val="hybridMultilevel"/>
    <w:tmpl w:val="7BEA4D36"/>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2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71"/>
  </w:style>
  <w:style w:type="paragraph" w:styleId="Footer">
    <w:name w:val="footer"/>
    <w:basedOn w:val="Normal"/>
    <w:link w:val="FooterChar"/>
    <w:uiPriority w:val="99"/>
    <w:unhideWhenUsed/>
    <w:rsid w:val="00C9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71"/>
  </w:style>
  <w:style w:type="paragraph" w:styleId="ListParagraph">
    <w:name w:val="List Paragraph"/>
    <w:basedOn w:val="Normal"/>
    <w:uiPriority w:val="34"/>
    <w:qFormat/>
    <w:rsid w:val="00C95671"/>
    <w:pPr>
      <w:ind w:left="720"/>
      <w:contextualSpacing/>
    </w:pPr>
  </w:style>
  <w:style w:type="paragraph" w:styleId="NormalWeb">
    <w:name w:val="Normal (Web)"/>
    <w:basedOn w:val="Normal"/>
    <w:uiPriority w:val="99"/>
    <w:semiHidden/>
    <w:unhideWhenUsed/>
    <w:rsid w:val="00787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872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Howard</dc:creator>
  <cp:lastModifiedBy>Anthony, Howard</cp:lastModifiedBy>
  <cp:revision>3</cp:revision>
  <dcterms:created xsi:type="dcterms:W3CDTF">2020-05-28T09:39:00Z</dcterms:created>
  <dcterms:modified xsi:type="dcterms:W3CDTF">2020-06-01T10:01:00Z</dcterms:modified>
</cp:coreProperties>
</file>